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sz w:val="30"/>
          <w:szCs w:val="30"/>
          <w:shd w:val="pct10" w:color="auto" w:fill="FFFFFF"/>
        </w:rPr>
      </w:pPr>
      <w:bookmarkStart w:id="0" w:name="学院管理员操作部分："/>
      <w:r>
        <w:rPr>
          <w:rFonts w:hint="eastAsia"/>
          <w:b/>
          <w:sz w:val="30"/>
          <w:szCs w:val="30"/>
          <w:shd w:val="pct10" w:color="auto" w:fill="FFFFFF"/>
        </w:rPr>
        <w:t>学院管理员操作部分：</w:t>
      </w:r>
    </w:p>
    <w:p>
      <w:pPr>
        <w:rPr>
          <w:b/>
          <w:sz w:val="28"/>
          <w:szCs w:val="28"/>
        </w:rPr>
      </w:pPr>
      <w:r>
        <w:rPr>
          <w:b/>
          <w:sz w:val="28"/>
          <w:szCs w:val="28"/>
        </w:rPr>
        <w:t>学院添加专家组以及分配流程</w:t>
      </w:r>
      <w:r>
        <w:rPr>
          <w:rFonts w:hint="eastAsia"/>
          <w:b/>
          <w:sz w:val="28"/>
          <w:szCs w:val="28"/>
        </w:rPr>
        <w:t>：</w:t>
      </w:r>
    </w:p>
    <w:p>
      <w:pPr>
        <w:pStyle w:val="17"/>
        <w:numPr>
          <w:ilvl w:val="0"/>
          <w:numId w:val="1"/>
        </w:numPr>
        <w:ind w:firstLineChars="0"/>
        <w:rPr>
          <w:rFonts w:asciiTheme="majorEastAsia" w:hAnsiTheme="majorEastAsia" w:eastAsiaTheme="majorEastAsia"/>
          <w:szCs w:val="21"/>
        </w:rPr>
      </w:pPr>
      <w:r>
        <w:rPr>
          <w:rFonts w:hint="eastAsia" w:asciiTheme="majorEastAsia" w:hAnsiTheme="majorEastAsia" w:eastAsiaTheme="majorEastAsia"/>
          <w:szCs w:val="21"/>
        </w:rPr>
        <w:t>在账号管理处立项专家组中添加专家组,以及管理组内专家</w:t>
      </w:r>
    </w:p>
    <w:p>
      <w:pPr>
        <w:rPr>
          <w:rFonts w:asciiTheme="majorEastAsia" w:hAnsiTheme="majorEastAsia" w:eastAsiaTheme="majorEastAsia"/>
          <w:szCs w:val="21"/>
        </w:rPr>
      </w:pPr>
      <w:r>
        <w:drawing>
          <wp:inline distT="0" distB="0" distL="0" distR="0">
            <wp:extent cx="5274310" cy="20002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
                    <a:stretch>
                      <a:fillRect/>
                    </a:stretch>
                  </pic:blipFill>
                  <pic:spPr>
                    <a:xfrm>
                      <a:off x="0" y="0"/>
                      <a:ext cx="5274310" cy="2000098"/>
                    </a:xfrm>
                    <a:prstGeom prst="rect">
                      <a:avLst/>
                    </a:prstGeom>
                  </pic:spPr>
                </pic:pic>
              </a:graphicData>
            </a:graphic>
          </wp:inline>
        </w:drawing>
      </w:r>
    </w:p>
    <w:p>
      <w:pPr>
        <w:rPr>
          <w:rFonts w:asciiTheme="majorEastAsia" w:hAnsiTheme="majorEastAsia" w:eastAsiaTheme="majorEastAsia"/>
          <w:szCs w:val="21"/>
        </w:rPr>
      </w:pPr>
      <w:r>
        <w:drawing>
          <wp:inline distT="0" distB="0" distL="0" distR="0">
            <wp:extent cx="5269230" cy="22479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
                    <a:stretch>
                      <a:fillRect/>
                    </a:stretch>
                  </pic:blipFill>
                  <pic:spPr>
                    <a:xfrm>
                      <a:off x="0" y="0"/>
                      <a:ext cx="5274310" cy="2249918"/>
                    </a:xfrm>
                    <a:prstGeom prst="rect">
                      <a:avLst/>
                    </a:prstGeom>
                  </pic:spPr>
                </pic:pic>
              </a:graphicData>
            </a:graphic>
          </wp:inline>
        </w:drawing>
      </w:r>
    </w:p>
    <w:p>
      <w:pPr>
        <w:pStyle w:val="17"/>
        <w:numPr>
          <w:ilvl w:val="0"/>
          <w:numId w:val="1"/>
        </w:numPr>
        <w:ind w:firstLineChars="0"/>
        <w:rPr>
          <w:rFonts w:asciiTheme="majorEastAsia" w:hAnsiTheme="majorEastAsia" w:eastAsiaTheme="majorEastAsia"/>
          <w:szCs w:val="21"/>
        </w:rPr>
      </w:pPr>
      <w:r>
        <w:rPr>
          <w:rFonts w:hint="eastAsia" w:asciiTheme="majorEastAsia" w:hAnsiTheme="majorEastAsia" w:eastAsiaTheme="majorEastAsia"/>
          <w:szCs w:val="21"/>
        </w:rPr>
        <w:t>专家组维护好了之后，将对应的项目分配给对应的专家组后即成功完成项目分配专家组的流程。</w:t>
      </w:r>
    </w:p>
    <w:p>
      <w:pPr>
        <w:rPr>
          <w:rFonts w:asciiTheme="majorEastAsia" w:hAnsiTheme="majorEastAsia" w:eastAsiaTheme="majorEastAsia"/>
          <w:szCs w:val="21"/>
        </w:rPr>
      </w:pPr>
      <w:r>
        <w:drawing>
          <wp:inline distT="0" distB="0" distL="0" distR="0">
            <wp:extent cx="5276850" cy="24479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6"/>
                    <a:stretch>
                      <a:fillRect/>
                    </a:stretch>
                  </pic:blipFill>
                  <pic:spPr>
                    <a:xfrm>
                      <a:off x="0" y="0"/>
                      <a:ext cx="5274310" cy="2446747"/>
                    </a:xfrm>
                    <a:prstGeom prst="rect">
                      <a:avLst/>
                    </a:prstGeom>
                  </pic:spPr>
                </pic:pic>
              </a:graphicData>
            </a:graphic>
          </wp:inline>
        </w:drawing>
      </w:r>
    </w:p>
    <w:p>
      <w:pPr>
        <w:rPr>
          <w:b/>
          <w:sz w:val="24"/>
          <w:shd w:val="pct10" w:color="auto" w:fill="FFFFFF"/>
        </w:rPr>
      </w:pPr>
    </w:p>
    <w:p>
      <w:pPr>
        <w:rPr>
          <w:b/>
          <w:sz w:val="24"/>
          <w:shd w:val="pct10" w:color="auto" w:fill="FFFFFF"/>
        </w:rPr>
      </w:pPr>
    </w:p>
    <w:p>
      <w:pPr>
        <w:rPr>
          <w:b/>
          <w:sz w:val="24"/>
          <w:shd w:val="pct10" w:color="auto" w:fill="FFFFFF"/>
        </w:rPr>
      </w:pPr>
      <w:r>
        <w:rPr>
          <w:rFonts w:hint="eastAsia"/>
          <w:b/>
          <w:sz w:val="24"/>
          <w:shd w:val="pct10" w:color="auto" w:fill="FFFFFF"/>
        </w:rPr>
        <w:t>学院审核项目流程：</w:t>
      </w:r>
    </w:p>
    <w:bookmarkEnd w:id="0"/>
    <w:p>
      <w:pPr>
        <w:rPr>
          <w:sz w:val="24"/>
        </w:rPr>
      </w:pPr>
      <w:r>
        <w:rPr>
          <w:rFonts w:hint="eastAsia"/>
          <w:sz w:val="24"/>
        </w:rPr>
        <w:t>1、学院管理员用自己的教师工号选择学院管理员角色登录大学生创新</w:t>
      </w:r>
      <w:r>
        <w:rPr>
          <w:rFonts w:hint="eastAsia"/>
          <w:sz w:val="24"/>
          <w:lang w:eastAsia="zh-CN"/>
        </w:rPr>
        <w:t>创业</w:t>
      </w:r>
      <w:r>
        <w:rPr>
          <w:rFonts w:hint="eastAsia"/>
          <w:sz w:val="24"/>
        </w:rPr>
        <w:t>训练</w:t>
      </w:r>
      <w:r>
        <w:rPr>
          <w:rFonts w:hint="eastAsia"/>
          <w:sz w:val="24"/>
          <w:lang w:eastAsia="zh-CN"/>
        </w:rPr>
        <w:t>计划项目</w:t>
      </w:r>
      <w:r>
        <w:rPr>
          <w:rFonts w:hint="eastAsia"/>
          <w:sz w:val="24"/>
        </w:rPr>
        <w:t>智能管理系统，首次登录时密码与工号相同登录后请修改自己的个人密码。如您的页面显示不正常请参照附件一《</w:t>
      </w:r>
      <w:r>
        <w:fldChar w:fldCharType="begin"/>
      </w:r>
      <w:r>
        <w:instrText xml:space="preserve"> HYPERLINK \l "关于各个应用系统在不同操作系统版本上浏览器的兼容性问题" </w:instrText>
      </w:r>
      <w:r>
        <w:fldChar w:fldCharType="separate"/>
      </w:r>
      <w:r>
        <w:rPr>
          <w:rStyle w:val="11"/>
          <w:rFonts w:hint="eastAsia"/>
          <w:sz w:val="24"/>
        </w:rPr>
        <w:t>关于各个应用系统在不同操作系统版本上浏览器的兼容性问题</w:t>
      </w:r>
      <w:r>
        <w:rPr>
          <w:rStyle w:val="11"/>
          <w:rFonts w:hint="eastAsia"/>
          <w:sz w:val="24"/>
        </w:rPr>
        <w:fldChar w:fldCharType="end"/>
      </w:r>
      <w:r>
        <w:rPr>
          <w:rFonts w:hint="eastAsia"/>
          <w:sz w:val="24"/>
        </w:rPr>
        <w:t>》</w:t>
      </w:r>
    </w:p>
    <w:p>
      <w:pPr>
        <w:rPr>
          <w:sz w:val="24"/>
        </w:rPr>
      </w:pPr>
      <w:r>
        <w:rPr>
          <w:rFonts w:hint="eastAsia"/>
          <w:sz w:val="24"/>
        </w:rPr>
        <w:t>2、指导教师审核完申报书，学院管理员可组织学院专家审核项目，学院只需把项目分配给相应的专家组即可。如图1所示：</w:t>
      </w:r>
    </w:p>
    <w:p>
      <w:pPr>
        <w:jc w:val="center"/>
        <w:rPr>
          <w:sz w:val="24"/>
        </w:rPr>
      </w:pPr>
      <w:r>
        <w:drawing>
          <wp:inline distT="0" distB="0" distL="0" distR="0">
            <wp:extent cx="5276850" cy="17145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7"/>
                    <a:stretch>
                      <a:fillRect/>
                    </a:stretch>
                  </pic:blipFill>
                  <pic:spPr>
                    <a:xfrm>
                      <a:off x="0" y="0"/>
                      <a:ext cx="5274310" cy="1713675"/>
                    </a:xfrm>
                    <a:prstGeom prst="rect">
                      <a:avLst/>
                    </a:prstGeom>
                  </pic:spPr>
                </pic:pic>
              </a:graphicData>
            </a:graphic>
          </wp:inline>
        </w:drawing>
      </w:r>
    </w:p>
    <w:p>
      <w:pPr>
        <w:jc w:val="center"/>
        <w:rPr>
          <w:sz w:val="24"/>
        </w:rPr>
      </w:pPr>
      <w:r>
        <w:rPr>
          <w:rFonts w:hint="eastAsia"/>
          <w:sz w:val="24"/>
        </w:rPr>
        <w:t>图1</w:t>
      </w:r>
    </w:p>
    <w:p>
      <w:pPr>
        <w:rPr>
          <w:sz w:val="24"/>
        </w:rPr>
      </w:pPr>
      <w:r>
        <w:rPr>
          <w:rFonts w:hint="eastAsia"/>
          <w:sz w:val="24"/>
        </w:rPr>
        <w:t>3、待所有专家审核完后，院级专家组长对项目进行评分选择审核结论。如图2所示：</w:t>
      </w:r>
    </w:p>
    <w:p>
      <w:pPr>
        <w:jc w:val="center"/>
        <w:rPr>
          <w:sz w:val="24"/>
        </w:rPr>
      </w:pPr>
      <w:r>
        <w:drawing>
          <wp:inline distT="0" distB="0" distL="0" distR="0">
            <wp:extent cx="5657850" cy="44291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657850" cy="4429125"/>
                    </a:xfrm>
                    <a:prstGeom prst="rect">
                      <a:avLst/>
                    </a:prstGeom>
                    <a:noFill/>
                    <a:ln>
                      <a:noFill/>
                    </a:ln>
                  </pic:spPr>
                </pic:pic>
              </a:graphicData>
            </a:graphic>
          </wp:inline>
        </w:drawing>
      </w:r>
    </w:p>
    <w:p>
      <w:pPr>
        <w:jc w:val="center"/>
        <w:rPr>
          <w:sz w:val="24"/>
        </w:rPr>
      </w:pPr>
      <w:r>
        <w:rPr>
          <w:rFonts w:hint="eastAsia"/>
          <w:sz w:val="24"/>
        </w:rPr>
        <w:t>图2</w:t>
      </w:r>
    </w:p>
    <w:p>
      <w:pPr>
        <w:jc w:val="center"/>
        <w:rPr>
          <w:sz w:val="24"/>
        </w:rPr>
      </w:pPr>
    </w:p>
    <w:p>
      <w:pPr>
        <w:rPr>
          <w:sz w:val="24"/>
        </w:rPr>
      </w:pPr>
      <w:r>
        <w:rPr>
          <w:rFonts w:hint="eastAsia"/>
          <w:sz w:val="24"/>
        </w:rPr>
        <w:t>4、专家组审核完以后学院就可以审核项目。点击“未审核”进入审核以及调整评分，页面如图3所示：</w:t>
      </w:r>
    </w:p>
    <w:p>
      <w:pPr>
        <w:rPr>
          <w:sz w:val="24"/>
        </w:rPr>
      </w:pPr>
      <w:r>
        <w:drawing>
          <wp:inline distT="0" distB="0" distL="0" distR="0">
            <wp:extent cx="6115050" cy="23806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9"/>
                    <a:stretch>
                      <a:fillRect/>
                    </a:stretch>
                  </pic:blipFill>
                  <pic:spPr>
                    <a:xfrm>
                      <a:off x="0" y="0"/>
                      <a:ext cx="6112107" cy="2379544"/>
                    </a:xfrm>
                    <a:prstGeom prst="rect">
                      <a:avLst/>
                    </a:prstGeom>
                  </pic:spPr>
                </pic:pic>
              </a:graphicData>
            </a:graphic>
          </wp:inline>
        </w:drawing>
      </w:r>
    </w:p>
    <w:p>
      <w:pPr>
        <w:jc w:val="center"/>
        <w:rPr>
          <w:sz w:val="24"/>
        </w:rPr>
      </w:pPr>
      <w:r>
        <w:rPr>
          <w:rFonts w:hint="eastAsia"/>
          <w:sz w:val="24"/>
        </w:rPr>
        <w:t>图3</w:t>
      </w:r>
    </w:p>
    <w:p>
      <w:pPr>
        <w:rPr>
          <w:sz w:val="24"/>
        </w:rPr>
      </w:pPr>
      <w:r>
        <w:rPr>
          <w:rFonts w:hint="eastAsia"/>
          <w:sz w:val="24"/>
        </w:rPr>
        <w:t>5、指导教师审核完中期以后学院就可以审核中期。点击“审核[学院审核]”进入审核。如图4所示：</w:t>
      </w:r>
    </w:p>
    <w:p>
      <w:pPr>
        <w:rPr>
          <w:sz w:val="24"/>
        </w:rPr>
      </w:pPr>
      <w:r>
        <w:drawing>
          <wp:inline distT="0" distB="0" distL="0" distR="0">
            <wp:extent cx="6115050" cy="161861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0"/>
                    <a:stretch>
                      <a:fillRect/>
                    </a:stretch>
                  </pic:blipFill>
                  <pic:spPr>
                    <a:xfrm>
                      <a:off x="0" y="0"/>
                      <a:ext cx="6112107" cy="1618310"/>
                    </a:xfrm>
                    <a:prstGeom prst="rect">
                      <a:avLst/>
                    </a:prstGeom>
                  </pic:spPr>
                </pic:pic>
              </a:graphicData>
            </a:graphic>
          </wp:inline>
        </w:drawing>
      </w:r>
    </w:p>
    <w:p>
      <w:pPr>
        <w:ind w:left="4200" w:firstLine="420"/>
        <w:rPr>
          <w:sz w:val="24"/>
        </w:rPr>
      </w:pPr>
      <w:r>
        <w:rPr>
          <w:rFonts w:hint="eastAsia"/>
          <w:sz w:val="24"/>
        </w:rPr>
        <w:t>图4</w:t>
      </w:r>
    </w:p>
    <w:p>
      <w:pPr>
        <w:rPr>
          <w:sz w:val="24"/>
        </w:rPr>
      </w:pPr>
      <w:r>
        <w:rPr>
          <w:rFonts w:hint="eastAsia"/>
          <w:sz w:val="24"/>
        </w:rPr>
        <w:t>6、指导教师审核完结题报告，学院管理员可组织学院专家审核结题，学院只需把项目分配给相应的结题专家组，如图5所示：</w:t>
      </w:r>
    </w:p>
    <w:p>
      <w:pPr>
        <w:rPr>
          <w:sz w:val="24"/>
        </w:rPr>
      </w:pPr>
      <w:r>
        <w:drawing>
          <wp:inline distT="0" distB="0" distL="0" distR="0">
            <wp:extent cx="6115050" cy="18446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1"/>
                    <a:stretch>
                      <a:fillRect/>
                    </a:stretch>
                  </pic:blipFill>
                  <pic:spPr>
                    <a:xfrm>
                      <a:off x="0" y="0"/>
                      <a:ext cx="6112107" cy="1844177"/>
                    </a:xfrm>
                    <a:prstGeom prst="rect">
                      <a:avLst/>
                    </a:prstGeom>
                  </pic:spPr>
                </pic:pic>
              </a:graphicData>
            </a:graphic>
          </wp:inline>
        </w:drawing>
      </w:r>
    </w:p>
    <w:p>
      <w:pPr>
        <w:rPr>
          <w:sz w:val="24"/>
        </w:rPr>
      </w:pP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图5</w:t>
      </w:r>
    </w:p>
    <w:p>
      <w:pPr>
        <w:rPr>
          <w:sz w:val="24"/>
        </w:rPr>
      </w:pPr>
      <w:r>
        <w:rPr>
          <w:rFonts w:hint="eastAsia"/>
          <w:sz w:val="24"/>
        </w:rPr>
        <w:t>7、待所有专家审核完后，院级专家组长对结题给出审核结果与意见。如图6 所示：</w:t>
      </w:r>
    </w:p>
    <w:p>
      <w:pPr>
        <w:rPr>
          <w:sz w:val="24"/>
        </w:rPr>
      </w:pPr>
      <w:r>
        <w:rPr>
          <w:rFonts w:hint="eastAsia"/>
          <w:sz w:val="24"/>
        </w:rPr>
        <w:drawing>
          <wp:inline distT="0" distB="0" distL="0" distR="0">
            <wp:extent cx="6115050" cy="19335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15050" cy="1933575"/>
                    </a:xfrm>
                    <a:prstGeom prst="rect">
                      <a:avLst/>
                    </a:prstGeom>
                    <a:noFill/>
                    <a:ln>
                      <a:noFill/>
                    </a:ln>
                  </pic:spPr>
                </pic:pic>
              </a:graphicData>
            </a:graphic>
          </wp:inline>
        </w:drawing>
      </w:r>
    </w:p>
    <w:p>
      <w:pPr>
        <w:rPr>
          <w:sz w:val="24"/>
        </w:rPr>
      </w:pP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图6</w:t>
      </w:r>
    </w:p>
    <w:p>
      <w:pPr>
        <w:rPr>
          <w:sz w:val="24"/>
        </w:rPr>
      </w:pPr>
    </w:p>
    <w:p>
      <w:pPr>
        <w:rPr>
          <w:sz w:val="24"/>
        </w:rPr>
      </w:pPr>
      <w:r>
        <w:rPr>
          <w:rFonts w:hint="eastAsia"/>
          <w:sz w:val="24"/>
        </w:rPr>
        <w:t>8、专家组审核完结题以后学院就可以审核结题。点击审核结题表进入审核。如图7所示：</w:t>
      </w:r>
    </w:p>
    <w:p>
      <w:pPr>
        <w:rPr>
          <w:sz w:val="24"/>
        </w:rPr>
      </w:pPr>
      <w:r>
        <w:drawing>
          <wp:inline distT="0" distB="0" distL="0" distR="0">
            <wp:extent cx="6115050" cy="18002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3"/>
                    <a:stretch>
                      <a:fillRect/>
                    </a:stretch>
                  </pic:blipFill>
                  <pic:spPr>
                    <a:xfrm>
                      <a:off x="0" y="0"/>
                      <a:ext cx="6117408" cy="1800919"/>
                    </a:xfrm>
                    <a:prstGeom prst="rect">
                      <a:avLst/>
                    </a:prstGeom>
                  </pic:spPr>
                </pic:pic>
              </a:graphicData>
            </a:graphic>
          </wp:inline>
        </w:drawing>
      </w:r>
    </w:p>
    <w:p>
      <w:pPr>
        <w:rPr>
          <w:sz w:val="24"/>
        </w:rPr>
      </w:pP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ab/>
      </w:r>
      <w:r>
        <w:rPr>
          <w:rFonts w:hint="eastAsia"/>
          <w:sz w:val="24"/>
        </w:rPr>
        <w:t>图7</w:t>
      </w:r>
    </w:p>
    <w:p>
      <w:pPr>
        <w:rPr>
          <w:sz w:val="24"/>
        </w:rPr>
      </w:pPr>
    </w:p>
    <w:p>
      <w:pPr>
        <w:rPr>
          <w:rFonts w:hint="eastAsia"/>
          <w:sz w:val="24"/>
        </w:rPr>
      </w:pPr>
    </w:p>
    <w:p>
      <w:pPr>
        <w:rPr>
          <w:rFonts w:hint="eastAsia"/>
          <w:sz w:val="24"/>
        </w:rPr>
      </w:pPr>
    </w:p>
    <w:p>
      <w:pPr>
        <w:rPr>
          <w:rFonts w:hint="eastAsia"/>
          <w:sz w:val="24"/>
        </w:rPr>
      </w:pPr>
    </w:p>
    <w:p>
      <w:pPr>
        <w:rPr>
          <w:sz w:val="24"/>
        </w:rPr>
      </w:pPr>
    </w:p>
    <w:p>
      <w:pPr>
        <w:rPr>
          <w:b/>
          <w:sz w:val="28"/>
          <w:szCs w:val="28"/>
        </w:rPr>
      </w:pPr>
      <w:r>
        <w:rPr>
          <w:rFonts w:hint="eastAsia"/>
          <w:b/>
          <w:sz w:val="28"/>
          <w:szCs w:val="28"/>
        </w:rPr>
        <w:t>特殊流程：</w:t>
      </w:r>
    </w:p>
    <w:p>
      <w:pPr>
        <w:rPr>
          <w:sz w:val="24"/>
        </w:rPr>
      </w:pPr>
      <w:r>
        <w:rPr>
          <w:rFonts w:hint="eastAsia"/>
          <w:sz w:val="24"/>
        </w:rPr>
        <w:t>若学生需要申请主持人变更或终止项目，则需求院系管理员在特殊情况处理中进行处理。</w:t>
      </w:r>
    </w:p>
    <w:p>
      <w:r>
        <w:drawing>
          <wp:inline distT="0" distB="0" distL="0" distR="0">
            <wp:extent cx="6096000" cy="20097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4"/>
                    <a:stretch>
                      <a:fillRect/>
                    </a:stretch>
                  </pic:blipFill>
                  <pic:spPr>
                    <a:xfrm>
                      <a:off x="0" y="0"/>
                      <a:ext cx="6093066" cy="2008808"/>
                    </a:xfrm>
                    <a:prstGeom prst="rect">
                      <a:avLst/>
                    </a:prstGeom>
                  </pic:spPr>
                </pic:pic>
              </a:graphicData>
            </a:graphic>
          </wp:inline>
        </w:drawing>
      </w:r>
    </w:p>
    <w:p>
      <w:pPr>
        <w:rPr>
          <w:sz w:val="24"/>
        </w:rPr>
      </w:pPr>
      <w:r>
        <w:drawing>
          <wp:inline distT="0" distB="0" distL="0" distR="0">
            <wp:extent cx="6096000" cy="1981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6110160" cy="1985802"/>
                    </a:xfrm>
                    <a:prstGeom prst="rect">
                      <a:avLst/>
                    </a:prstGeom>
                  </pic:spPr>
                </pic:pic>
              </a:graphicData>
            </a:graphic>
          </wp:inline>
        </w:drawing>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rFonts w:hint="eastAsia"/>
          <w:sz w:val="28"/>
          <w:szCs w:val="28"/>
          <w:highlight w:val="lightGray"/>
        </w:rPr>
      </w:pPr>
      <w:bookmarkStart w:id="1" w:name="附件一："/>
    </w:p>
    <w:p>
      <w:pPr>
        <w:rPr>
          <w:sz w:val="28"/>
          <w:szCs w:val="28"/>
          <w:highlight w:val="lightGray"/>
        </w:rPr>
      </w:pPr>
    </w:p>
    <w:p>
      <w:pPr>
        <w:rPr>
          <w:rFonts w:hint="eastAsia"/>
          <w:sz w:val="28"/>
          <w:szCs w:val="28"/>
          <w:highlight w:val="lightGray"/>
        </w:rPr>
      </w:pPr>
      <w:r>
        <w:rPr>
          <w:rFonts w:hint="eastAsia"/>
          <w:sz w:val="28"/>
          <w:szCs w:val="28"/>
          <w:highlight w:val="lightGray"/>
        </w:rPr>
        <w:br w:type="page"/>
      </w:r>
    </w:p>
    <w:p>
      <w:pPr>
        <w:rPr>
          <w:sz w:val="28"/>
          <w:szCs w:val="28"/>
        </w:rPr>
      </w:pPr>
      <w:r>
        <w:rPr>
          <w:rFonts w:hint="eastAsia"/>
          <w:sz w:val="28"/>
          <w:szCs w:val="28"/>
          <w:highlight w:val="lightGray"/>
        </w:rPr>
        <w:t>附件一：</w:t>
      </w:r>
      <w:bookmarkStart w:id="2" w:name="_GoBack"/>
      <w:bookmarkEnd w:id="2"/>
    </w:p>
    <w:bookmarkEnd w:id="1"/>
    <w:p>
      <w:pPr>
        <w:jc w:val="center"/>
        <w:rPr>
          <w:b/>
          <w:sz w:val="44"/>
          <w:szCs w:val="44"/>
        </w:rPr>
      </w:pPr>
      <w:r>
        <w:rPr>
          <w:rFonts w:hint="eastAsia"/>
          <w:b/>
          <w:sz w:val="44"/>
          <w:szCs w:val="44"/>
        </w:rPr>
        <w:t>关于各个应用系统在不同操作系统版本上</w:t>
      </w:r>
    </w:p>
    <w:p>
      <w:pPr>
        <w:jc w:val="center"/>
        <w:rPr>
          <w:b/>
          <w:sz w:val="44"/>
          <w:szCs w:val="44"/>
        </w:rPr>
      </w:pPr>
      <w:r>
        <w:rPr>
          <w:rFonts w:hint="eastAsia"/>
          <w:b/>
          <w:sz w:val="44"/>
          <w:szCs w:val="44"/>
        </w:rPr>
        <w:t>浏览器的兼容性问题</w:t>
      </w:r>
    </w:p>
    <w:p>
      <w:pPr>
        <w:jc w:val="center"/>
        <w:rPr>
          <w:sz w:val="28"/>
          <w:szCs w:val="28"/>
        </w:rPr>
      </w:pPr>
    </w:p>
    <w:p>
      <w:pPr>
        <w:rPr>
          <w:rFonts w:ascii="楷体_GB2312" w:hAnsi="宋体" w:eastAsia="楷体_GB2312"/>
          <w:sz w:val="24"/>
        </w:rPr>
      </w:pPr>
      <w:r>
        <w:rPr>
          <w:rFonts w:hint="eastAsia" w:ascii="楷体_GB2312" w:hAnsi="宋体" w:eastAsia="楷体_GB2312"/>
          <w:sz w:val="24"/>
        </w:rPr>
        <w:t xml:space="preserve">    各位老师、同学：</w:t>
      </w:r>
    </w:p>
    <w:p>
      <w:pPr>
        <w:ind w:firstLine="600" w:firstLineChars="250"/>
        <w:rPr>
          <w:rFonts w:ascii="楷体_GB2312" w:hAnsi="宋体" w:eastAsia="楷体_GB2312"/>
          <w:sz w:val="24"/>
        </w:rPr>
      </w:pPr>
      <w:r>
        <w:rPr>
          <w:rFonts w:hint="eastAsia" w:ascii="楷体_GB2312" w:hAnsi="宋体" w:eastAsia="楷体_GB2312"/>
          <w:sz w:val="24"/>
        </w:rPr>
        <w:t>在win 7 和 Win 10等操作系统上用IE9.0、IE10.0和IE11.0打开应用系统的相关页面进行浏览时，界面会出现显示不完整的问题，主要原因：浏览器的各个版本的兼容性不一致，所以需要把浏览器的“兼容性视图”功能打开，具体操作如下：</w:t>
      </w:r>
    </w:p>
    <w:p>
      <w:pPr>
        <w:ind w:firstLine="525" w:firstLineChars="250"/>
        <w:rPr>
          <w:rFonts w:ascii="宋体" w:hAnsi="宋体"/>
        </w:rPr>
      </w:pPr>
    </w:p>
    <w:p>
      <w:pPr>
        <w:rPr>
          <w:rFonts w:ascii="宋体" w:hAnsi="宋体"/>
          <w:b/>
          <w:color w:val="FF0000"/>
          <w:sz w:val="24"/>
        </w:rPr>
      </w:pPr>
      <w:r>
        <w:rPr>
          <w:rFonts w:hint="eastAsia" w:ascii="宋体" w:hAnsi="宋体"/>
          <w:b/>
          <w:color w:val="FF0000"/>
          <w:sz w:val="24"/>
        </w:rPr>
        <w:t>方法一：</w:t>
      </w:r>
    </w:p>
    <w:p>
      <w:pPr>
        <w:ind w:firstLine="480" w:firstLineChars="200"/>
        <w:rPr>
          <w:rFonts w:ascii="宋体" w:hAnsi="宋体"/>
          <w:sz w:val="24"/>
        </w:rPr>
      </w:pPr>
      <w:r>
        <w:rPr>
          <w:rFonts w:hint="eastAsia" w:ascii="宋体" w:hAnsi="宋体"/>
          <w:sz w:val="24"/>
        </w:rPr>
        <w:t>部分用户初次打开IE浏览器时没有显示菜单栏，如图1</w:t>
      </w:r>
    </w:p>
    <w:p>
      <w:pPr>
        <w:rPr>
          <w:rFonts w:ascii="宋体" w:hAnsi="宋体"/>
          <w:sz w:val="24"/>
        </w:rPr>
      </w:pPr>
      <w:r>
        <w:rPr>
          <w:rFonts w:hint="eastAsia" w:ascii="宋体" w:hAnsi="宋体"/>
          <w:sz w:val="24"/>
        </w:rPr>
        <w:drawing>
          <wp:inline distT="0" distB="0" distL="0" distR="0">
            <wp:extent cx="6115050" cy="3619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15050" cy="361950"/>
                    </a:xfrm>
                    <a:prstGeom prst="rect">
                      <a:avLst/>
                    </a:prstGeom>
                    <a:noFill/>
                    <a:ln>
                      <a:noFill/>
                    </a:ln>
                  </pic:spPr>
                </pic:pic>
              </a:graphicData>
            </a:graphic>
          </wp:inline>
        </w:drawing>
      </w:r>
    </w:p>
    <w:p>
      <w:pPr>
        <w:jc w:val="center"/>
        <w:rPr>
          <w:rFonts w:ascii="宋体" w:hAnsi="宋体"/>
          <w:sz w:val="24"/>
        </w:rPr>
      </w:pPr>
      <w:r>
        <w:rPr>
          <w:rFonts w:hint="eastAsia" w:ascii="宋体" w:hAnsi="宋体"/>
          <w:sz w:val="24"/>
        </w:rPr>
        <w:t>图1</w:t>
      </w:r>
    </w:p>
    <w:p>
      <w:pPr>
        <w:ind w:firstLine="480" w:firstLineChars="200"/>
        <w:rPr>
          <w:rFonts w:ascii="宋体" w:hAnsi="宋体"/>
          <w:sz w:val="24"/>
        </w:rPr>
      </w:pPr>
      <w:r>
        <w:rPr>
          <w:rFonts w:hint="eastAsia" w:ascii="宋体" w:hAnsi="宋体"/>
          <w:sz w:val="24"/>
        </w:rPr>
        <w:t>此时需要先将菜单栏设置显示，如图2，将鼠标移至图1所示的范围内，鼠标右击在弹出的下拉框中勾选【菜单栏】，即可正常显示菜单栏，如图3。</w:t>
      </w:r>
    </w:p>
    <w:p>
      <w:pPr>
        <w:jc w:val="center"/>
        <w:rPr>
          <w:rFonts w:ascii="宋体" w:hAnsi="宋体"/>
          <w:sz w:val="24"/>
        </w:rPr>
      </w:pPr>
      <w:r>
        <w:rPr>
          <w:rFonts w:hint="eastAsia" w:ascii="宋体" w:hAnsi="宋体"/>
          <w:sz w:val="24"/>
        </w:rPr>
        <w:drawing>
          <wp:inline distT="0" distB="0" distL="0" distR="0">
            <wp:extent cx="2628900" cy="27622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628900" cy="2762250"/>
                    </a:xfrm>
                    <a:prstGeom prst="rect">
                      <a:avLst/>
                    </a:prstGeom>
                    <a:noFill/>
                    <a:ln>
                      <a:noFill/>
                    </a:ln>
                  </pic:spPr>
                </pic:pic>
              </a:graphicData>
            </a:graphic>
          </wp:inline>
        </w:drawing>
      </w:r>
    </w:p>
    <w:p>
      <w:pPr>
        <w:jc w:val="center"/>
        <w:rPr>
          <w:rFonts w:ascii="宋体" w:hAnsi="宋体"/>
          <w:sz w:val="24"/>
        </w:rPr>
      </w:pPr>
      <w:r>
        <w:rPr>
          <w:rFonts w:hint="eastAsia" w:ascii="宋体" w:hAnsi="宋体"/>
          <w:sz w:val="24"/>
        </w:rPr>
        <w:t>图2</w:t>
      </w:r>
    </w:p>
    <w:p>
      <w:pPr>
        <w:rPr>
          <w:rFonts w:ascii="宋体" w:hAnsi="宋体"/>
          <w:sz w:val="24"/>
        </w:rPr>
      </w:pPr>
      <w:r>
        <w:rPr>
          <w:rFonts w:hint="eastAsia" w:ascii="宋体" w:hAnsi="宋体"/>
          <w:sz w:val="24"/>
        </w:rPr>
        <w:drawing>
          <wp:inline distT="0" distB="0" distL="0" distR="0">
            <wp:extent cx="6076950" cy="4191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076950" cy="419100"/>
                    </a:xfrm>
                    <a:prstGeom prst="rect">
                      <a:avLst/>
                    </a:prstGeom>
                    <a:noFill/>
                    <a:ln>
                      <a:noFill/>
                    </a:ln>
                  </pic:spPr>
                </pic:pic>
              </a:graphicData>
            </a:graphic>
          </wp:inline>
        </w:drawing>
      </w:r>
    </w:p>
    <w:p>
      <w:pPr>
        <w:jc w:val="center"/>
        <w:rPr>
          <w:rFonts w:ascii="宋体" w:hAnsi="宋体"/>
          <w:sz w:val="24"/>
        </w:rPr>
      </w:pPr>
      <w:r>
        <w:rPr>
          <w:rFonts w:hint="eastAsia" w:ascii="宋体" w:hAnsi="宋体"/>
          <w:sz w:val="24"/>
        </w:rPr>
        <w:t>图3</w:t>
      </w:r>
    </w:p>
    <w:p>
      <w:pPr>
        <w:ind w:firstLine="480" w:firstLineChars="200"/>
        <w:rPr>
          <w:rFonts w:ascii="宋体" w:hAnsi="宋体"/>
          <w:sz w:val="24"/>
        </w:rPr>
      </w:pPr>
      <w:r>
        <w:rPr>
          <w:rFonts w:hint="eastAsia" w:ascii="宋体" w:hAnsi="宋体"/>
          <w:sz w:val="24"/>
        </w:rPr>
        <w:t>设置兼容性视图时首先选择IE浏览器界面的菜单栏上【工具】选项，如图3，在弹出的下拉框菜单中选择 “兼容性视图设置(B)”</w:t>
      </w:r>
    </w:p>
    <w:p>
      <w:r>
        <w:drawing>
          <wp:inline distT="0" distB="0" distL="0" distR="0">
            <wp:extent cx="2809875" cy="42195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09875" cy="4219575"/>
                    </a:xfrm>
                    <a:prstGeom prst="rect">
                      <a:avLst/>
                    </a:prstGeom>
                    <a:noFill/>
                    <a:ln>
                      <a:noFill/>
                    </a:ln>
                  </pic:spPr>
                </pic:pic>
              </a:graphicData>
            </a:graphic>
          </wp:inline>
        </w:drawing>
      </w:r>
      <w:r>
        <w:rPr>
          <w:rFonts w:hint="eastAsia"/>
        </w:rPr>
        <w:t xml:space="preserve">  </w:t>
      </w:r>
      <w:r>
        <w:drawing>
          <wp:inline distT="0" distB="0" distL="0" distR="0">
            <wp:extent cx="3124200" cy="4191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124200" cy="4191000"/>
                    </a:xfrm>
                    <a:prstGeom prst="rect">
                      <a:avLst/>
                    </a:prstGeom>
                    <a:noFill/>
                    <a:ln>
                      <a:noFill/>
                    </a:ln>
                  </pic:spPr>
                </pic:pic>
              </a:graphicData>
            </a:graphic>
          </wp:inline>
        </w:drawing>
      </w:r>
    </w:p>
    <w:p>
      <w:pPr>
        <w:ind w:firstLine="1680" w:firstLineChars="700"/>
      </w:pPr>
      <w:r>
        <w:rPr>
          <w:rFonts w:hint="eastAsia" w:ascii="宋体" w:hAnsi="宋体"/>
          <w:sz w:val="24"/>
        </w:rPr>
        <w:t>图1                                       图2</w:t>
      </w:r>
    </w:p>
    <w:p>
      <w:pPr>
        <w:ind w:firstLine="360" w:firstLineChars="150"/>
        <w:rPr>
          <w:rFonts w:ascii="宋体" w:hAnsi="宋体"/>
          <w:sz w:val="24"/>
        </w:rPr>
      </w:pPr>
      <w:r>
        <w:rPr>
          <w:rFonts w:hint="eastAsia" w:ascii="宋体" w:hAnsi="宋体"/>
          <w:sz w:val="24"/>
        </w:rPr>
        <w:t>兼容性视图设置(B)：可以把经常浏览的页面的地址添加到该设置中，下次再登录这个地址则页面直接进入兼容性视图的浏览界面：</w:t>
      </w:r>
    </w:p>
    <w:p>
      <w:pPr>
        <w:ind w:firstLine="480" w:firstLineChars="200"/>
        <w:rPr>
          <w:rFonts w:ascii="宋体" w:hAnsi="宋体"/>
          <w:sz w:val="24"/>
        </w:rPr>
      </w:pPr>
      <w:r>
        <w:rPr>
          <w:rFonts w:hint="eastAsia" w:ascii="宋体" w:hAnsi="宋体"/>
          <w:sz w:val="24"/>
        </w:rPr>
        <w:t>1、选择“兼容性视图设置(B)”功能弹出的界面如图2；</w:t>
      </w:r>
    </w:p>
    <w:p>
      <w:pPr>
        <w:ind w:firstLine="480" w:firstLineChars="200"/>
        <w:rPr>
          <w:rFonts w:ascii="宋体" w:hAnsi="宋体"/>
          <w:sz w:val="24"/>
        </w:rPr>
      </w:pPr>
      <w:r>
        <w:rPr>
          <w:rFonts w:hint="eastAsia" w:ascii="宋体" w:hAnsi="宋体"/>
          <w:sz w:val="24"/>
        </w:rPr>
        <w:t>2、点“添加”即可把要以兼容性视图打开的地址添加到“已添加到兼容性视图中的网站(W)”下，添加的同时要在该界面的下方将两提示框选中，然后点“关闭”即可进入兼容性视图状态。</w:t>
      </w:r>
    </w:p>
    <w:p/>
    <w:p/>
    <w:p>
      <w:pPr>
        <w:rPr>
          <w:rFonts w:ascii="宋体" w:hAnsi="宋体"/>
          <w:b/>
          <w:color w:val="FF0000"/>
          <w:sz w:val="24"/>
        </w:rPr>
      </w:pPr>
      <w:r>
        <w:rPr>
          <w:rFonts w:hint="eastAsia" w:ascii="宋体" w:hAnsi="宋体"/>
          <w:b/>
          <w:color w:val="FF0000"/>
          <w:sz w:val="24"/>
        </w:rPr>
        <w:t>方法二：</w:t>
      </w:r>
    </w:p>
    <w:p>
      <w:pPr>
        <w:numPr>
          <w:ilvl w:val="0"/>
          <w:numId w:val="2"/>
        </w:numPr>
        <w:rPr>
          <w:rFonts w:ascii="宋体" w:hAnsi="宋体"/>
          <w:sz w:val="24"/>
        </w:rPr>
      </w:pPr>
      <w:r>
        <w:rPr>
          <w:rFonts w:hint="eastAsia" w:ascii="宋体" w:hAnsi="宋体"/>
          <w:sz w:val="24"/>
        </w:rPr>
        <w:t>若在使用IE8.0、IE9.0和IE10.0 IE浏览器打开应用系统的界面后显示一半页面（兼容性视图问题），则可以在浏览器的地址栏后点“绿色图标”即可把当前页面切换到兼容性视图状态。如下图标示：</w:t>
      </w:r>
    </w:p>
    <w:p>
      <w:pPr>
        <w:jc w:val="center"/>
        <w:rPr>
          <w:rFonts w:ascii="宋体" w:hAnsi="宋体"/>
          <w:szCs w:val="21"/>
        </w:rPr>
      </w:pPr>
      <w:r>
        <w:rPr>
          <w:rFonts w:ascii="宋体" w:hAnsi="宋体"/>
          <w:szCs w:val="21"/>
        </w:rPr>
        <w:drawing>
          <wp:inline distT="0" distB="0" distL="0" distR="0">
            <wp:extent cx="5715000" cy="1047750"/>
            <wp:effectExtent l="0" t="0" r="0" b="0"/>
            <wp:docPr id="20" name="图片 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15000" cy="1047750"/>
                    </a:xfrm>
                    <a:prstGeom prst="rect">
                      <a:avLst/>
                    </a:prstGeom>
                    <a:noFill/>
                    <a:ln>
                      <a:noFill/>
                    </a:ln>
                  </pic:spPr>
                </pic:pic>
              </a:graphicData>
            </a:graphic>
          </wp:inline>
        </w:drawing>
      </w:r>
    </w:p>
    <w:p>
      <w:pPr>
        <w:jc w:val="center"/>
        <w:rPr>
          <w:rFonts w:ascii="宋体" w:hAnsi="宋体"/>
        </w:rPr>
      </w:pPr>
      <w:r>
        <w:rPr>
          <w:rFonts w:hint="eastAsia" w:ascii="宋体" w:hAnsi="宋体"/>
        </w:rPr>
        <w:drawing>
          <wp:inline distT="0" distB="0" distL="0" distR="0">
            <wp:extent cx="2543175" cy="7715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43175" cy="771525"/>
                    </a:xfrm>
                    <a:prstGeom prst="rect">
                      <a:avLst/>
                    </a:prstGeom>
                    <a:noFill/>
                    <a:ln>
                      <a:noFill/>
                    </a:ln>
                  </pic:spPr>
                </pic:pic>
              </a:graphicData>
            </a:graphic>
          </wp:inline>
        </w:drawing>
      </w:r>
    </w:p>
    <w:p>
      <w:pPr>
        <w:rPr>
          <w:rFonts w:ascii="宋体" w:hAnsi="宋体"/>
          <w:sz w:val="24"/>
        </w:rPr>
      </w:pPr>
      <w:r>
        <w:rPr>
          <w:rFonts w:hint="eastAsia" w:ascii="宋体" w:hAnsi="宋体"/>
          <w:sz w:val="24"/>
        </w:rPr>
        <w:t>2、360浏览器</w:t>
      </w:r>
    </w:p>
    <w:p>
      <w:pPr>
        <w:rPr>
          <w:rFonts w:ascii="宋体" w:hAnsi="宋体"/>
          <w:sz w:val="24"/>
        </w:rPr>
      </w:pPr>
      <w:r>
        <w:rPr>
          <w:rFonts w:hint="eastAsia" w:ascii="宋体" w:hAnsi="宋体"/>
          <w:sz w:val="24"/>
        </w:rPr>
        <w:tab/>
      </w:r>
      <w:r>
        <w:rPr>
          <w:rFonts w:hint="eastAsia" w:ascii="宋体" w:hAnsi="宋体"/>
          <w:sz w:val="24"/>
        </w:rPr>
        <w:t>若360浏览器设置兼容模式后页面依旧显示不正常，则先需要将系统中IE的该网页设置为兼容性视图再用360打开即可正常显示网页。</w:t>
      </w:r>
    </w:p>
    <w:p>
      <w:pPr>
        <w:jc w:val="center"/>
        <w:rPr>
          <w:rFonts w:ascii="宋体" w:hAnsi="宋体"/>
        </w:rPr>
      </w:pPr>
      <w:r>
        <w:rPr>
          <w:rFonts w:hint="eastAsia" w:ascii="宋体" w:hAnsi="宋体"/>
        </w:rPr>
        <w:drawing>
          <wp:inline distT="0" distB="0" distL="0" distR="0">
            <wp:extent cx="6086475" cy="5810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086475" cy="581025"/>
                    </a:xfrm>
                    <a:prstGeom prst="rect">
                      <a:avLst/>
                    </a:prstGeom>
                    <a:noFill/>
                    <a:ln>
                      <a:noFill/>
                    </a:ln>
                  </pic:spPr>
                </pic:pic>
              </a:graphicData>
            </a:graphic>
          </wp:inline>
        </w:drawing>
      </w:r>
    </w:p>
    <w:p>
      <w:pPr>
        <w:rPr>
          <w:rFonts w:ascii="宋体" w:hAnsi="宋体"/>
        </w:rPr>
      </w:pPr>
      <w:r>
        <w:rPr>
          <w:rFonts w:hint="eastAsia" w:ascii="宋体" w:hAnsi="宋体"/>
        </w:rPr>
        <w:t>3、百度浏览器</w:t>
      </w:r>
    </w:p>
    <w:p>
      <w:pPr>
        <w:rPr>
          <w:rFonts w:ascii="宋体" w:hAnsi="宋体"/>
        </w:rPr>
      </w:pPr>
      <w:r>
        <w:rPr>
          <w:rFonts w:hint="eastAsia" w:ascii="宋体" w:hAnsi="宋体"/>
        </w:rPr>
        <w:drawing>
          <wp:inline distT="0" distB="0" distL="0" distR="0">
            <wp:extent cx="6086475" cy="50482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086475" cy="504825"/>
                    </a:xfrm>
                    <a:prstGeom prst="rect">
                      <a:avLst/>
                    </a:prstGeom>
                    <a:noFill/>
                    <a:ln>
                      <a:noFill/>
                    </a:ln>
                  </pic:spPr>
                </pic:pic>
              </a:graphicData>
            </a:graphic>
          </wp:inline>
        </w:drawing>
      </w:r>
    </w:p>
    <w:p>
      <w:pPr>
        <w:numPr>
          <w:ilvl w:val="0"/>
          <w:numId w:val="3"/>
        </w:numPr>
        <w:rPr>
          <w:rFonts w:ascii="宋体" w:hAnsi="宋体"/>
        </w:rPr>
      </w:pPr>
      <w:r>
        <w:rPr>
          <w:rFonts w:hint="eastAsia" w:ascii="宋体" w:hAnsi="宋体"/>
        </w:rPr>
        <w:t>QQ浏览器</w:t>
      </w:r>
    </w:p>
    <w:p>
      <w:pPr>
        <w:rPr>
          <w:rFonts w:ascii="宋体" w:hAnsi="宋体"/>
          <w:sz w:val="24"/>
        </w:rPr>
      </w:pPr>
      <w:r>
        <w:rPr>
          <w:rFonts w:hint="eastAsia" w:ascii="宋体" w:hAnsi="宋体"/>
          <w:sz w:val="24"/>
        </w:rPr>
        <w:t>若QQ浏览器设置兼容模式后页面依旧显示不正常，则先需要将系统中IE的该网页设置为兼容性视图再用QQ浏览器打开即可正常显示网页。</w:t>
      </w:r>
    </w:p>
    <w:p>
      <w:pPr>
        <w:rPr>
          <w:rFonts w:ascii="宋体" w:hAnsi="宋体"/>
        </w:rPr>
      </w:pPr>
    </w:p>
    <w:p>
      <w:pPr>
        <w:widowControl/>
        <w:jc w:val="left"/>
      </w:pPr>
      <w:r>
        <w:rPr>
          <w:rFonts w:ascii="宋体" w:hAnsi="宋体" w:cs="宋体"/>
          <w:kern w:val="0"/>
          <w:sz w:val="24"/>
        </w:rPr>
        <w:drawing>
          <wp:inline distT="0" distB="0" distL="0" distR="0">
            <wp:extent cx="3800475" cy="3600450"/>
            <wp:effectExtent l="0" t="0" r="0" b="0"/>
            <wp:docPr id="1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5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800475" cy="3600450"/>
                    </a:xfrm>
                    <a:prstGeom prst="rect">
                      <a:avLst/>
                    </a:prstGeom>
                    <a:noFill/>
                    <a:ln>
                      <a:noFill/>
                    </a:ln>
                  </pic:spPr>
                </pic:pic>
              </a:graphicData>
            </a:graphic>
          </wp:inline>
        </w:drawing>
      </w:r>
    </w:p>
    <w:p>
      <w:pPr>
        <w:rPr>
          <w:rFonts w:ascii="宋体" w:hAnsi="宋体"/>
        </w:rPr>
      </w:pPr>
    </w:p>
    <w:p>
      <w:pPr>
        <w:rPr>
          <w:rFonts w:ascii="宋体" w:hAnsi="宋体"/>
        </w:rPr>
      </w:pPr>
    </w:p>
    <w:p>
      <w:pPr>
        <w:rPr>
          <w:rFonts w:ascii="宋体" w:hAnsi="宋体"/>
        </w:rPr>
      </w:pPr>
    </w:p>
    <w:p>
      <w:pPr>
        <w:rPr>
          <w:b/>
          <w:color w:val="008000"/>
        </w:rPr>
      </w:pPr>
      <w:r>
        <w:rPr>
          <w:rFonts w:hint="eastAsia"/>
          <w:b/>
          <w:color w:val="008000"/>
        </w:rPr>
        <w:t>说明：</w:t>
      </w:r>
    </w:p>
    <w:p>
      <w:pPr>
        <w:rPr>
          <w:b/>
          <w:color w:val="008000"/>
        </w:rPr>
      </w:pPr>
      <w:r>
        <w:rPr>
          <w:rFonts w:hint="eastAsia"/>
          <w:b/>
          <w:color w:val="008000"/>
        </w:rPr>
        <w:t>（1）、建议老师和学生在浏览应用系统的时候采取方法一的方式，这样可以一直以兼容性视图的方式浏览对应的系统页面！</w:t>
      </w:r>
    </w:p>
    <w:p>
      <w:r>
        <w:rPr>
          <w:rFonts w:hint="eastAsia"/>
          <w:b/>
          <w:color w:val="008000"/>
        </w:rPr>
        <w:t>（2）、若是使用其他浏览器时，也是用同样的方法设置，暂不支持火狐、谷歌、edge浏览器。</w:t>
      </w:r>
    </w:p>
    <w:p>
      <w:pPr>
        <w:rPr>
          <w:rFonts w:asciiTheme="majorEastAsia" w:hAnsiTheme="majorEastAsia" w:eastAsiaTheme="majorEastAsia"/>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roman"/>
    <w:pitch w:val="default"/>
    <w:sig w:usb0="A00002FF" w:usb1="28CFFCFA" w:usb2="00000016" w:usb3="00000000" w:csb0="0010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E74A37"/>
    <w:multiLevelType w:val="multilevel"/>
    <w:tmpl w:val="1EE74A37"/>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37311979"/>
    <w:multiLevelType w:val="multilevel"/>
    <w:tmpl w:val="37311979"/>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569F53C5"/>
    <w:multiLevelType w:val="singleLevel"/>
    <w:tmpl w:val="569F53C5"/>
    <w:lvl w:ilvl="0" w:tentative="0">
      <w:start w:val="4"/>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4B11C4"/>
    <w:rsid w:val="0000721C"/>
    <w:rsid w:val="000A07B0"/>
    <w:rsid w:val="000D6DD0"/>
    <w:rsid w:val="0030041E"/>
    <w:rsid w:val="00385EBA"/>
    <w:rsid w:val="003E4599"/>
    <w:rsid w:val="004B11C4"/>
    <w:rsid w:val="00530E84"/>
    <w:rsid w:val="00585120"/>
    <w:rsid w:val="005C3A5A"/>
    <w:rsid w:val="005E13CA"/>
    <w:rsid w:val="00610761"/>
    <w:rsid w:val="00695450"/>
    <w:rsid w:val="0083425B"/>
    <w:rsid w:val="008738FF"/>
    <w:rsid w:val="009D7188"/>
    <w:rsid w:val="00B31A71"/>
    <w:rsid w:val="00B46CD1"/>
    <w:rsid w:val="00BE1CD5"/>
    <w:rsid w:val="00C743B8"/>
    <w:rsid w:val="00CA482A"/>
    <w:rsid w:val="00E60BA8"/>
    <w:rsid w:val="00F36DC4"/>
    <w:rsid w:val="00F4440B"/>
    <w:rsid w:val="044D1BA6"/>
    <w:rsid w:val="23C66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PMingLiU"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3"/>
    <w:link w:val="13"/>
    <w:qFormat/>
    <w:uiPriority w:val="0"/>
    <w:pPr>
      <w:keepNext/>
      <w:spacing w:before="180" w:after="180"/>
      <w:outlineLvl w:val="0"/>
    </w:pPr>
    <w:rPr>
      <w:b/>
      <w:kern w:val="52"/>
      <w:sz w:val="32"/>
      <w:szCs w:val="32"/>
    </w:rPr>
  </w:style>
  <w:style w:type="paragraph" w:styleId="4">
    <w:name w:val="heading 2"/>
    <w:basedOn w:val="1"/>
    <w:next w:val="3"/>
    <w:link w:val="14"/>
    <w:qFormat/>
    <w:uiPriority w:val="0"/>
    <w:pPr>
      <w:keepNext/>
      <w:tabs>
        <w:tab w:val="left" w:pos="567"/>
      </w:tabs>
      <w:outlineLvl w:val="1"/>
    </w:pPr>
    <w:rPr>
      <w:b/>
      <w:sz w:val="28"/>
      <w:szCs w:val="28"/>
    </w:rPr>
  </w:style>
  <w:style w:type="paragraph" w:styleId="5">
    <w:name w:val="heading 3"/>
    <w:basedOn w:val="1"/>
    <w:next w:val="3"/>
    <w:link w:val="15"/>
    <w:qFormat/>
    <w:uiPriority w:val="0"/>
    <w:pPr>
      <w:keepNext/>
      <w:tabs>
        <w:tab w:val="left" w:pos="709"/>
      </w:tabs>
      <w:outlineLvl w:val="2"/>
    </w:pPr>
    <w:rPr>
      <w:b/>
      <w:sz w:val="28"/>
      <w:szCs w:val="28"/>
    </w:rPr>
  </w:style>
  <w:style w:type="character" w:default="1" w:styleId="10">
    <w:name w:val="Default Paragraph Font"/>
    <w:unhideWhenUsed/>
    <w:qFormat/>
    <w:uiPriority w:val="1"/>
  </w:style>
  <w:style w:type="table" w:default="1" w:styleId="12">
    <w:name w:val="Normal Table"/>
    <w:unhideWhenUsed/>
    <w:qFormat/>
    <w:uiPriority w:val="99"/>
    <w:tblPr>
      <w:tblLayout w:type="fixed"/>
      <w:tblCellMar>
        <w:top w:w="0" w:type="dxa"/>
        <w:left w:w="108" w:type="dxa"/>
        <w:bottom w:w="0" w:type="dxa"/>
        <w:right w:w="108" w:type="dxa"/>
      </w:tblCellMar>
    </w:tblPr>
  </w:style>
  <w:style w:type="paragraph" w:styleId="3">
    <w:name w:val="Normal Indent"/>
    <w:basedOn w:val="1"/>
    <w:unhideWhenUsed/>
    <w:qFormat/>
    <w:uiPriority w:val="99"/>
    <w:pPr>
      <w:ind w:firstLine="420" w:firstLineChars="200"/>
    </w:pPr>
  </w:style>
  <w:style w:type="paragraph" w:styleId="6">
    <w:name w:val="Balloon Text"/>
    <w:basedOn w:val="1"/>
    <w:link w:val="22"/>
    <w:unhideWhenUsed/>
    <w:qFormat/>
    <w:uiPriority w:val="99"/>
    <w:rPr>
      <w:sz w:val="18"/>
      <w:szCs w:val="18"/>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itle"/>
    <w:basedOn w:val="1"/>
    <w:next w:val="1"/>
    <w:link w:val="16"/>
    <w:qFormat/>
    <w:uiPriority w:val="0"/>
    <w:pPr>
      <w:spacing w:before="200" w:after="100"/>
      <w:jc w:val="center"/>
      <w:outlineLvl w:val="0"/>
    </w:pPr>
    <w:rPr>
      <w:b/>
      <w:sz w:val="36"/>
      <w:szCs w:val="36"/>
    </w:rPr>
  </w:style>
  <w:style w:type="character" w:styleId="11">
    <w:name w:val="Hyperlink"/>
    <w:qFormat/>
    <w:uiPriority w:val="0"/>
    <w:rPr>
      <w:color w:val="0000FF"/>
      <w:u w:val="single"/>
    </w:rPr>
  </w:style>
  <w:style w:type="character" w:customStyle="1" w:styleId="13">
    <w:name w:val="标题 1 Char"/>
    <w:basedOn w:val="10"/>
    <w:link w:val="2"/>
    <w:qFormat/>
    <w:uiPriority w:val="0"/>
    <w:rPr>
      <w:rFonts w:eastAsia="宋体"/>
      <w:b/>
      <w:kern w:val="52"/>
      <w:sz w:val="32"/>
      <w:szCs w:val="32"/>
    </w:rPr>
  </w:style>
  <w:style w:type="character" w:customStyle="1" w:styleId="14">
    <w:name w:val="标题 2 Char"/>
    <w:basedOn w:val="10"/>
    <w:link w:val="4"/>
    <w:qFormat/>
    <w:uiPriority w:val="0"/>
    <w:rPr>
      <w:rFonts w:eastAsia="宋体"/>
      <w:b/>
      <w:kern w:val="2"/>
      <w:sz w:val="28"/>
      <w:szCs w:val="28"/>
    </w:rPr>
  </w:style>
  <w:style w:type="character" w:customStyle="1" w:styleId="15">
    <w:name w:val="标题 3 Char"/>
    <w:basedOn w:val="10"/>
    <w:link w:val="5"/>
    <w:qFormat/>
    <w:uiPriority w:val="0"/>
    <w:rPr>
      <w:rFonts w:eastAsia="宋体"/>
      <w:b/>
      <w:kern w:val="2"/>
      <w:sz w:val="28"/>
      <w:szCs w:val="28"/>
    </w:rPr>
  </w:style>
  <w:style w:type="character" w:customStyle="1" w:styleId="16">
    <w:name w:val="标题 Char"/>
    <w:basedOn w:val="10"/>
    <w:link w:val="9"/>
    <w:qFormat/>
    <w:uiPriority w:val="0"/>
    <w:rPr>
      <w:rFonts w:eastAsia="宋体"/>
      <w:b/>
      <w:kern w:val="2"/>
      <w:sz w:val="36"/>
      <w:szCs w:val="36"/>
    </w:rPr>
  </w:style>
  <w:style w:type="paragraph" w:customStyle="1" w:styleId="17">
    <w:name w:val="列出段落1"/>
    <w:basedOn w:val="1"/>
    <w:qFormat/>
    <w:uiPriority w:val="0"/>
    <w:pPr>
      <w:ind w:firstLine="420" w:firstLineChars="200"/>
    </w:pPr>
  </w:style>
  <w:style w:type="paragraph" w:customStyle="1" w:styleId="18">
    <w:name w:val="标准文本"/>
    <w:basedOn w:val="1"/>
    <w:link w:val="19"/>
    <w:qFormat/>
    <w:uiPriority w:val="0"/>
    <w:pPr>
      <w:spacing w:line="360" w:lineRule="auto"/>
      <w:ind w:firstLine="480" w:firstLineChars="200"/>
    </w:pPr>
    <w:rPr>
      <w:kern w:val="0"/>
      <w:sz w:val="24"/>
      <w:szCs w:val="20"/>
    </w:rPr>
  </w:style>
  <w:style w:type="character" w:customStyle="1" w:styleId="19">
    <w:name w:val="标准文本 Char Char"/>
    <w:link w:val="18"/>
    <w:qFormat/>
    <w:uiPriority w:val="0"/>
    <w:rPr>
      <w:rFonts w:eastAsia="宋体"/>
      <w:sz w:val="24"/>
      <w:lang w:val="en-US" w:eastAsia="zh-CN"/>
    </w:rPr>
  </w:style>
  <w:style w:type="character" w:customStyle="1" w:styleId="20">
    <w:name w:val="页眉 Char"/>
    <w:basedOn w:val="10"/>
    <w:link w:val="8"/>
    <w:qFormat/>
    <w:uiPriority w:val="99"/>
    <w:rPr>
      <w:rFonts w:eastAsia="宋体"/>
      <w:kern w:val="2"/>
      <w:sz w:val="18"/>
      <w:szCs w:val="18"/>
    </w:rPr>
  </w:style>
  <w:style w:type="character" w:customStyle="1" w:styleId="21">
    <w:name w:val="页脚 Char"/>
    <w:basedOn w:val="10"/>
    <w:link w:val="7"/>
    <w:qFormat/>
    <w:uiPriority w:val="99"/>
    <w:rPr>
      <w:rFonts w:eastAsia="宋体"/>
      <w:kern w:val="2"/>
      <w:sz w:val="18"/>
      <w:szCs w:val="18"/>
    </w:rPr>
  </w:style>
  <w:style w:type="character" w:customStyle="1" w:styleId="22">
    <w:name w:val="批注框文本 Char"/>
    <w:basedOn w:val="10"/>
    <w:link w:val="6"/>
    <w:semiHidden/>
    <w:qFormat/>
    <w:uiPriority w:val="99"/>
    <w:rPr>
      <w:rFonts w:eastAsia="宋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2.jpe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9</Pages>
  <Words>259</Words>
  <Characters>1478</Characters>
  <Lines>12</Lines>
  <Paragraphs>3</Paragraphs>
  <TotalTime>0</TotalTime>
  <ScaleCrop>false</ScaleCrop>
  <LinksUpToDate>false</LinksUpToDate>
  <CharactersWithSpaces>1734</CharactersWithSpaces>
  <Application>WPS Office_10.1.0.7022_F1E327BC-269C-435d-A152-05C5408002CA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2016-12-22T07:00:00Z</dcterms:created>
  <dc:creator>JSFW-ZWQ</dc:creator>
  <cp:lastModifiedBy>wl</cp:lastModifiedBy>
  <dcterms:modified xsi:type="dcterms:W3CDTF">2017-12-21T00:47:01Z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2052-10.1.0.7022</vt:lpwstr>
  </property>
</Properties>
</file>